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DB" w:rsidRDefault="004642DB" w:rsidP="004642DB">
      <w:pPr>
        <w:pStyle w:val="a9"/>
        <w:shd w:val="clear" w:color="auto" w:fill="FFFFFF"/>
        <w:spacing w:before="278" w:beforeAutospacing="0" w:after="232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Отчет по профилактическим осмотрам за 12 мес. 2021 г.</w:t>
      </w:r>
    </w:p>
    <w:p w:rsidR="004642DB" w:rsidRDefault="004642DB" w:rsidP="004642DB">
      <w:pPr>
        <w:pStyle w:val="a9"/>
        <w:shd w:val="clear" w:color="auto" w:fill="FFFFFF"/>
        <w:spacing w:before="278" w:beforeAutospacing="0" w:after="232"/>
      </w:pPr>
      <w:r>
        <w:rPr>
          <w:color w:val="000000"/>
          <w:sz w:val="26"/>
          <w:szCs w:val="26"/>
        </w:rPr>
        <w:t xml:space="preserve">      За 12 месяцев 2021 года профилактических  осмотров проведено 26551, осмотрено детей  20698  ( 95,6 %), при годовом плане - 20794 чел.  Осмотры, в зависимости от возраста, проводились детям образовательных учреждений и неорганизованным детям бригадой враче</w:t>
      </w:r>
      <w:proofErr w:type="gramStart"/>
      <w:r>
        <w:rPr>
          <w:color w:val="000000"/>
          <w:sz w:val="26"/>
          <w:szCs w:val="26"/>
        </w:rPr>
        <w:t>й-</w:t>
      </w:r>
      <w:proofErr w:type="gramEnd"/>
      <w:r>
        <w:rPr>
          <w:color w:val="000000"/>
          <w:sz w:val="26"/>
          <w:szCs w:val="26"/>
        </w:rPr>
        <w:t xml:space="preserve"> специалистов и педиатром с лабораторными и инструментальными обследованиями . Осмотрено школьников и студентов в г. Кузнецке и Кузнецком районе 16714 человек — 97.9 % от плана. Детей до года осмотрено- 1356 человек.</w:t>
      </w:r>
    </w:p>
    <w:p w:rsidR="004642DB" w:rsidRDefault="004642DB" w:rsidP="004642DB">
      <w:pPr>
        <w:pStyle w:val="a9"/>
        <w:shd w:val="clear" w:color="auto" w:fill="FFFFFF"/>
        <w:spacing w:before="278" w:beforeAutospacing="0" w:after="232"/>
      </w:pPr>
      <w:r>
        <w:rPr>
          <w:color w:val="000000"/>
          <w:sz w:val="26"/>
          <w:szCs w:val="26"/>
        </w:rPr>
        <w:t>В структуре выявленных заболеваний у детей в возрасте от 0 до 17 лет включительно, впервые зарегистрировано — 3125 заболеваний. По результатам профилактических осмотров взято под «Д» наблюдение 995 человек.</w:t>
      </w:r>
    </w:p>
    <w:p w:rsidR="004642DB" w:rsidRDefault="004642DB" w:rsidP="004642DB">
      <w:pPr>
        <w:pStyle w:val="a9"/>
        <w:shd w:val="clear" w:color="auto" w:fill="FFFFFF"/>
        <w:spacing w:before="278" w:beforeAutospacing="0" w:after="232"/>
      </w:pPr>
      <w:r>
        <w:rPr>
          <w:color w:val="000000"/>
          <w:sz w:val="26"/>
          <w:szCs w:val="26"/>
        </w:rPr>
        <w:t>На II этап для осмотра врачами специалистами (кардиолог, эндокринолог, гастроэнтеролог) направлено 48 человека.</w:t>
      </w:r>
    </w:p>
    <w:p w:rsidR="004642DB" w:rsidRDefault="004642DB" w:rsidP="004642DB">
      <w:pPr>
        <w:pStyle w:val="a9"/>
        <w:shd w:val="clear" w:color="auto" w:fill="FFFFFF"/>
        <w:spacing w:after="272"/>
      </w:pPr>
      <w:r>
        <w:rPr>
          <w:color w:val="000000"/>
          <w:sz w:val="26"/>
          <w:szCs w:val="26"/>
        </w:rPr>
        <w:t xml:space="preserve">Из числа осмотренных детей </w:t>
      </w:r>
      <w:proofErr w:type="gramStart"/>
      <w:r>
        <w:rPr>
          <w:color w:val="000000"/>
          <w:sz w:val="26"/>
          <w:szCs w:val="26"/>
        </w:rPr>
        <w:t>с</w:t>
      </w:r>
      <w:proofErr w:type="gramEnd"/>
      <w:r>
        <w:rPr>
          <w:color w:val="000000"/>
          <w:sz w:val="26"/>
          <w:szCs w:val="26"/>
        </w:rPr>
        <w:t>:</w:t>
      </w:r>
    </w:p>
    <w:p w:rsidR="004642DB" w:rsidRDefault="004642DB" w:rsidP="004642DB">
      <w:pPr>
        <w:pStyle w:val="a9"/>
        <w:shd w:val="clear" w:color="auto" w:fill="FFFFFF"/>
        <w:spacing w:after="272"/>
      </w:pPr>
      <w:r>
        <w:rPr>
          <w:sz w:val="26"/>
          <w:szCs w:val="26"/>
        </w:rPr>
        <w:t>I группой здоровья - 4289– 20,7 %</w:t>
      </w:r>
    </w:p>
    <w:p w:rsidR="004642DB" w:rsidRDefault="004642DB" w:rsidP="004642DB">
      <w:pPr>
        <w:pStyle w:val="a9"/>
        <w:shd w:val="clear" w:color="auto" w:fill="FFFFFF"/>
        <w:spacing w:after="272"/>
      </w:pPr>
      <w:r>
        <w:rPr>
          <w:sz w:val="26"/>
          <w:szCs w:val="26"/>
        </w:rPr>
        <w:t xml:space="preserve">II группой здоровья - </w:t>
      </w:r>
      <w:r w:rsidRPr="00E8567E">
        <w:rPr>
          <w:sz w:val="26"/>
          <w:szCs w:val="26"/>
        </w:rPr>
        <w:t>1</w:t>
      </w:r>
      <w:r>
        <w:rPr>
          <w:sz w:val="26"/>
          <w:szCs w:val="26"/>
        </w:rPr>
        <w:t>2536– 60,6 %</w:t>
      </w:r>
    </w:p>
    <w:p w:rsidR="004642DB" w:rsidRDefault="004642DB" w:rsidP="004642DB">
      <w:pPr>
        <w:pStyle w:val="a9"/>
        <w:shd w:val="clear" w:color="auto" w:fill="FFFFFF"/>
        <w:spacing w:after="272"/>
      </w:pPr>
      <w:r>
        <w:rPr>
          <w:sz w:val="26"/>
          <w:szCs w:val="26"/>
        </w:rPr>
        <w:t>I</w:t>
      </w:r>
      <w:r>
        <w:rPr>
          <w:sz w:val="26"/>
          <w:szCs w:val="26"/>
          <w:lang w:val="en-US"/>
        </w:rPr>
        <w:t>II</w:t>
      </w:r>
      <w:r>
        <w:t xml:space="preserve"> </w:t>
      </w:r>
      <w:r>
        <w:rPr>
          <w:sz w:val="26"/>
          <w:szCs w:val="26"/>
        </w:rPr>
        <w:t xml:space="preserve">группой здоровья - 3364 – </w:t>
      </w:r>
      <w:r w:rsidRPr="00E8567E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E8567E">
        <w:rPr>
          <w:sz w:val="26"/>
          <w:szCs w:val="26"/>
        </w:rPr>
        <w:t>,</w:t>
      </w:r>
      <w:r>
        <w:rPr>
          <w:sz w:val="26"/>
          <w:szCs w:val="26"/>
        </w:rPr>
        <w:t>3 %</w:t>
      </w:r>
    </w:p>
    <w:p w:rsidR="004642DB" w:rsidRDefault="004642DB" w:rsidP="004642DB">
      <w:pPr>
        <w:pStyle w:val="a9"/>
        <w:shd w:val="clear" w:color="auto" w:fill="FFFFFF"/>
        <w:spacing w:after="272"/>
      </w:pP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группой здоровья - 417- 2</w:t>
      </w:r>
      <w:proofErr w:type="gramStart"/>
      <w:r>
        <w:rPr>
          <w:sz w:val="26"/>
          <w:szCs w:val="26"/>
        </w:rPr>
        <w:t>,0</w:t>
      </w:r>
      <w:proofErr w:type="gramEnd"/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%</w:t>
      </w:r>
      <w:r>
        <w:rPr>
          <w:sz w:val="26"/>
          <w:szCs w:val="26"/>
        </w:rPr>
        <w:t xml:space="preserve"> </w:t>
      </w:r>
    </w:p>
    <w:p w:rsidR="004642DB" w:rsidRDefault="004642DB" w:rsidP="004642DB">
      <w:pPr>
        <w:pStyle w:val="a9"/>
        <w:shd w:val="clear" w:color="auto" w:fill="FFFFFF"/>
        <w:spacing w:after="272"/>
      </w:pPr>
      <w:r>
        <w:rPr>
          <w:color w:val="000000"/>
          <w:sz w:val="26"/>
          <w:szCs w:val="26"/>
        </w:rPr>
        <w:t>V группой здоровья – 92</w:t>
      </w:r>
      <w:r w:rsidRPr="00E8567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- 0,4 %</w:t>
      </w:r>
    </w:p>
    <w:p w:rsidR="004642DB" w:rsidRDefault="004642DB" w:rsidP="004642DB">
      <w:pPr>
        <w:pStyle w:val="a9"/>
        <w:shd w:val="clear" w:color="auto" w:fill="FFFFFF"/>
        <w:spacing w:after="272"/>
      </w:pPr>
      <w:r>
        <w:rPr>
          <w:color w:val="000000"/>
        </w:rPr>
        <w:t> </w:t>
      </w:r>
      <w:r>
        <w:rPr>
          <w:color w:val="000000"/>
          <w:sz w:val="26"/>
          <w:szCs w:val="26"/>
        </w:rPr>
        <w:t xml:space="preserve">По результатам профилактического осмотра рекомендовано лечение в стационарных учреждениях и в условиях дневного стационара – 563 </w:t>
      </w:r>
      <w:r w:rsidRPr="00E8567E">
        <w:rPr>
          <w:color w:val="000000"/>
          <w:sz w:val="26"/>
          <w:szCs w:val="26"/>
        </w:rPr>
        <w:t>детям</w:t>
      </w:r>
      <w:r>
        <w:rPr>
          <w:color w:val="000000"/>
          <w:sz w:val="26"/>
          <w:szCs w:val="26"/>
        </w:rPr>
        <w:t>, получили — 76 % детей. В условиях дневного стационара пролечено 328</w:t>
      </w:r>
      <w:r w:rsidRPr="00E8567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детей.  </w:t>
      </w:r>
    </w:p>
    <w:p w:rsidR="004642DB" w:rsidRDefault="004642DB" w:rsidP="004642DB">
      <w:pPr>
        <w:pStyle w:val="a9"/>
        <w:shd w:val="clear" w:color="auto" w:fill="FFFFFF"/>
        <w:spacing w:after="272"/>
      </w:pPr>
      <w:r>
        <w:rPr>
          <w:color w:val="000000"/>
        </w:rPr>
        <w:t xml:space="preserve">   </w:t>
      </w:r>
      <w:proofErr w:type="gramStart"/>
      <w:r>
        <w:rPr>
          <w:color w:val="000000"/>
          <w:sz w:val="26"/>
          <w:szCs w:val="26"/>
        </w:rPr>
        <w:t>Санаторно-курортное оздоровление получили 890 детей, из них в санаториях местного значения- 674 ребенка (сан.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«Надежда», «Нива»), по линии отдела образования 54 чел. в т. ч. сан.</w:t>
      </w:r>
      <w:proofErr w:type="gramEnd"/>
      <w:r>
        <w:rPr>
          <w:color w:val="000000"/>
          <w:sz w:val="26"/>
          <w:szCs w:val="26"/>
        </w:rPr>
        <w:t xml:space="preserve"> «Приморский» - 51 чел., санатории федерального значения- 40 детей, самостоятельно приобрели путевки 116 человек, по линии соц</w:t>
      </w:r>
      <w:proofErr w:type="gramStart"/>
      <w:r>
        <w:rPr>
          <w:color w:val="000000"/>
          <w:sz w:val="26"/>
          <w:szCs w:val="26"/>
        </w:rPr>
        <w:t>.с</w:t>
      </w:r>
      <w:proofErr w:type="gramEnd"/>
      <w:r>
        <w:rPr>
          <w:color w:val="000000"/>
          <w:sz w:val="26"/>
          <w:szCs w:val="26"/>
        </w:rPr>
        <w:t>траха- 6 человека.</w:t>
      </w:r>
    </w:p>
    <w:p w:rsidR="004642DB" w:rsidRDefault="004642DB" w:rsidP="004642DB">
      <w:pPr>
        <w:pStyle w:val="a9"/>
        <w:shd w:val="clear" w:color="auto" w:fill="FFFFFF"/>
        <w:spacing w:after="272"/>
      </w:pPr>
      <w:r>
        <w:rPr>
          <w:color w:val="000000"/>
          <w:sz w:val="26"/>
          <w:szCs w:val="26"/>
        </w:rPr>
        <w:t xml:space="preserve">Осмотрено детей-сирот, усыновленных, удочеренных — </w:t>
      </w:r>
      <w:r w:rsidRPr="00E8567E">
        <w:rPr>
          <w:color w:val="000000"/>
          <w:sz w:val="26"/>
          <w:szCs w:val="26"/>
        </w:rPr>
        <w:t xml:space="preserve">227 </w:t>
      </w:r>
      <w:r>
        <w:rPr>
          <w:color w:val="000000"/>
          <w:sz w:val="26"/>
          <w:szCs w:val="26"/>
        </w:rPr>
        <w:t xml:space="preserve">человек– </w:t>
      </w:r>
      <w:r w:rsidRPr="00E8567E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6% от плана, (план — 264 чел.). Осмотрено детей-сирот,</w:t>
      </w:r>
      <w:r>
        <w:rPr>
          <w:color w:val="000000"/>
        </w:rPr>
        <w:t xml:space="preserve"> </w:t>
      </w:r>
      <w:r>
        <w:rPr>
          <w:color w:val="000000"/>
          <w:sz w:val="26"/>
          <w:szCs w:val="26"/>
        </w:rPr>
        <w:t xml:space="preserve">пребывающих в стационарных учреждениях 260 человек – </w:t>
      </w:r>
      <w:r w:rsidRPr="00E8567E">
        <w:rPr>
          <w:color w:val="000000"/>
          <w:sz w:val="26"/>
          <w:szCs w:val="26"/>
        </w:rPr>
        <w:t>101</w:t>
      </w:r>
      <w:r>
        <w:rPr>
          <w:color w:val="000000"/>
          <w:sz w:val="26"/>
          <w:szCs w:val="26"/>
        </w:rPr>
        <w:t xml:space="preserve"> % от плана, (план 256 чел.).</w:t>
      </w:r>
    </w:p>
    <w:p w:rsidR="0055504D" w:rsidRDefault="0055504D"/>
    <w:sectPr w:rsidR="0055504D" w:rsidSect="0055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2DB"/>
    <w:rsid w:val="00045819"/>
    <w:rsid w:val="00273F6E"/>
    <w:rsid w:val="004642DB"/>
    <w:rsid w:val="005317C6"/>
    <w:rsid w:val="0055504D"/>
    <w:rsid w:val="00611C5C"/>
    <w:rsid w:val="00792866"/>
    <w:rsid w:val="00BF626F"/>
    <w:rsid w:val="00CB2C9A"/>
    <w:rsid w:val="00E5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19"/>
    <w:pPr>
      <w:suppressAutoHyphens/>
    </w:pPr>
    <w:rPr>
      <w:lang w:eastAsia="ar-SA"/>
    </w:rPr>
  </w:style>
  <w:style w:type="paragraph" w:styleId="1">
    <w:name w:val="heading 1"/>
    <w:basedOn w:val="a"/>
    <w:next w:val="a0"/>
    <w:link w:val="10"/>
    <w:qFormat/>
    <w:rsid w:val="00045819"/>
    <w:pPr>
      <w:suppressAutoHyphens w:val="0"/>
      <w:spacing w:before="280" w:after="60"/>
      <w:outlineLvl w:val="0"/>
    </w:pPr>
    <w:rPr>
      <w:rFonts w:ascii="Arial" w:hAnsi="Arial" w:cs="Arial"/>
      <w:color w:val="BE4238"/>
      <w:kern w:val="1"/>
      <w:sz w:val="30"/>
      <w:szCs w:val="30"/>
    </w:rPr>
  </w:style>
  <w:style w:type="paragraph" w:styleId="2">
    <w:name w:val="heading 2"/>
    <w:basedOn w:val="a"/>
    <w:next w:val="a"/>
    <w:link w:val="20"/>
    <w:qFormat/>
    <w:rsid w:val="000458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58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458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045819"/>
    <w:pPr>
      <w:keepNext/>
      <w:spacing w:before="240" w:after="120"/>
      <w:outlineLvl w:val="4"/>
    </w:pPr>
    <w:rPr>
      <w:rFonts w:eastAsia="Tahoma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5819"/>
    <w:rPr>
      <w:rFonts w:ascii="Arial" w:hAnsi="Arial" w:cs="Arial"/>
      <w:color w:val="BE4238"/>
      <w:kern w:val="1"/>
      <w:sz w:val="30"/>
      <w:szCs w:val="3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04581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45819"/>
    <w:rPr>
      <w:lang w:eastAsia="ar-SA"/>
    </w:rPr>
  </w:style>
  <w:style w:type="character" w:customStyle="1" w:styleId="20">
    <w:name w:val="Заголовок 2 Знак"/>
    <w:basedOn w:val="a1"/>
    <w:link w:val="2"/>
    <w:rsid w:val="0004581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04581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045819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045819"/>
    <w:rPr>
      <w:rFonts w:eastAsia="Tahoma" w:cs="Arial"/>
      <w:b/>
      <w:bCs/>
      <w:lang w:eastAsia="ar-SA"/>
    </w:rPr>
  </w:style>
  <w:style w:type="character" w:styleId="a5">
    <w:name w:val="Strong"/>
    <w:basedOn w:val="a1"/>
    <w:uiPriority w:val="22"/>
    <w:qFormat/>
    <w:rsid w:val="00045819"/>
    <w:rPr>
      <w:b/>
      <w:bCs/>
    </w:rPr>
  </w:style>
  <w:style w:type="character" w:styleId="a6">
    <w:name w:val="Emphasis"/>
    <w:basedOn w:val="a1"/>
    <w:qFormat/>
    <w:rsid w:val="00045819"/>
    <w:rPr>
      <w:i/>
      <w:iCs/>
    </w:rPr>
  </w:style>
  <w:style w:type="paragraph" w:styleId="a7">
    <w:name w:val="No Spacing"/>
    <w:qFormat/>
    <w:rsid w:val="00045819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8">
    <w:name w:val="List Paragraph"/>
    <w:basedOn w:val="a"/>
    <w:qFormat/>
    <w:rsid w:val="00045819"/>
    <w:pPr>
      <w:suppressAutoHyphens w:val="0"/>
      <w:ind w:left="720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4642DB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2022-01-19T05:17:00Z</dcterms:created>
  <dcterms:modified xsi:type="dcterms:W3CDTF">2022-01-19T05:18:00Z</dcterms:modified>
</cp:coreProperties>
</file>